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5BF9" w14:textId="215E70D1" w:rsidR="007E52A1" w:rsidRPr="00A727C5" w:rsidRDefault="00A727C5" w:rsidP="00F058DE">
      <w:pPr>
        <w:rPr>
          <w:rFonts w:ascii="Times New Roman" w:hAnsi="Times New Roman" w:cs="Times New Roman"/>
          <w:sz w:val="28"/>
          <w:szCs w:val="28"/>
        </w:rPr>
      </w:pP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 związku z Rozporządzeniem Minis</w:t>
      </w:r>
      <w:r w:rsidR="0040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tra Edukacji i Nauki, </w:t>
      </w:r>
      <w:r w:rsidR="002F1472">
        <w:rPr>
          <w:rFonts w:ascii="Times New Roman" w:hAnsi="Times New Roman" w:cs="Times New Roman"/>
          <w:sz w:val="28"/>
          <w:szCs w:val="28"/>
          <w:shd w:val="clear" w:color="auto" w:fill="FFFFFF"/>
        </w:rPr>
        <w:t>z</w:t>
      </w:r>
      <w:r w:rsidR="00403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dnia 22</w:t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.04.2021r. </w:t>
      </w:r>
      <w:r w:rsidR="002F1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Od 26. 04. 2021r. </w:t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wprowadzamy w klasach 1-3 nauczanie hybrydowe (50%  uczniów stacjonarnie, 50% uczniów zdalnie)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Organizacja pracy szkoły przedstawia się następująco: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Pierwszy tydzień nauki hybrydowej- od 26.04.2021r. - nauka stacjonarna: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Kl. IIA-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M.Chojecka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s.16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Kl. IIB-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p.M.Gora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sala 25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Kl. IIC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A.Błachnio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sala 24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Kl.III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p.Z.Kęder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sala 30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Pierwszy tydzień nauki hybrydowej- od 26.04.2021r - lekcje zdalne z wykorzystaniem metod i technik kształcenia na odległość mają następujące klasy: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Kl.I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A.Walenda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A727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Kl.IB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J.Kuć</w:t>
      </w:r>
      <w:proofErr w:type="spellEnd"/>
      <w:r w:rsidRPr="00A727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Kl.IIIB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p.D.Cendrowska</w:t>
      </w:r>
      <w:proofErr w:type="spellEnd"/>
      <w:r w:rsidRPr="00A727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Kl.IIIC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wych</w:t>
      </w:r>
      <w:proofErr w:type="spellEnd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p.E.Bogusz</w:t>
      </w:r>
      <w:proofErr w:type="spellEnd"/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</w:rPr>
        <w:br/>
      </w:r>
      <w:r w:rsidRPr="00A727C5">
        <w:rPr>
          <w:rFonts w:ascii="Times New Roman" w:hAnsi="Times New Roman" w:cs="Times New Roman"/>
          <w:sz w:val="28"/>
          <w:szCs w:val="28"/>
          <w:shd w:val="clear" w:color="auto" w:fill="FFFFFF"/>
        </w:rPr>
        <w:t>Szkoła zapewnia opiekę świetlicową dla uczniów, którzy uczą się stacjonarnie.</w:t>
      </w:r>
    </w:p>
    <w:sectPr w:rsidR="007E52A1" w:rsidRPr="00A7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58D"/>
    <w:multiLevelType w:val="hybridMultilevel"/>
    <w:tmpl w:val="102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CB"/>
    <w:rsid w:val="002F1472"/>
    <w:rsid w:val="00393ECC"/>
    <w:rsid w:val="004031B8"/>
    <w:rsid w:val="00544BCB"/>
    <w:rsid w:val="007E52A1"/>
    <w:rsid w:val="00A727C5"/>
    <w:rsid w:val="00AF7E49"/>
    <w:rsid w:val="00DA1EFF"/>
    <w:rsid w:val="00F0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2EAE"/>
  <w15:docId w15:val="{1FB55FA9-DEE6-4BB5-926E-95526B0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 </cp:lastModifiedBy>
  <cp:revision>2</cp:revision>
  <dcterms:created xsi:type="dcterms:W3CDTF">2021-04-23T20:05:00Z</dcterms:created>
  <dcterms:modified xsi:type="dcterms:W3CDTF">2021-04-23T20:05:00Z</dcterms:modified>
</cp:coreProperties>
</file>